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DF" w:rsidRPr="00C637CD" w:rsidRDefault="00A313DF" w:rsidP="00A313DF">
      <w:pPr>
        <w:widowControl/>
        <w:spacing w:line="300" w:lineRule="atLeast"/>
        <w:jc w:val="center"/>
        <w:rPr>
          <w:rFonts w:ascii="宋体" w:eastAsia="宋体" w:hAnsi="宋体" w:cs="宋体"/>
          <w:b/>
          <w:color w:val="000000"/>
          <w:spacing w:val="15"/>
          <w:kern w:val="0"/>
          <w:sz w:val="24"/>
          <w:szCs w:val="24"/>
        </w:rPr>
      </w:pPr>
      <w:r w:rsidRPr="00C637CD">
        <w:rPr>
          <w:rFonts w:ascii="Times New Roman" w:eastAsia="宋体" w:hAnsi="Times New Roman" w:cs="宋体" w:hint="eastAsia"/>
          <w:b/>
          <w:color w:val="000000"/>
          <w:spacing w:val="15"/>
          <w:kern w:val="0"/>
          <w:sz w:val="28"/>
          <w:szCs w:val="28"/>
        </w:rPr>
        <w:t>上海戏剧学院成人高等教育学士学位授予管理办法</w:t>
      </w:r>
    </w:p>
    <w:p w:rsidR="00A313DF" w:rsidRPr="00A313DF" w:rsidRDefault="00A313DF" w:rsidP="00A313DF">
      <w:pPr>
        <w:widowControl/>
        <w:spacing w:line="300" w:lineRule="atLeast"/>
        <w:ind w:firstLineChars="200" w:firstLine="540"/>
        <w:jc w:val="left"/>
        <w:rPr>
          <w:rFonts w:ascii="宋体" w:eastAsia="宋体" w:hAnsi="宋体" w:cs="宋体"/>
          <w:color w:val="000000"/>
          <w:spacing w:val="15"/>
          <w:kern w:val="0"/>
          <w:sz w:val="24"/>
          <w:szCs w:val="24"/>
        </w:rPr>
      </w:pPr>
      <w:r w:rsidRPr="00A313DF">
        <w:rPr>
          <w:rFonts w:ascii="Times New Roman" w:eastAsia="宋体" w:hAnsi="Times New Roman" w:cs="Times New Roman"/>
          <w:color w:val="000000"/>
          <w:spacing w:val="15"/>
          <w:kern w:val="0"/>
          <w:sz w:val="24"/>
          <w:szCs w:val="24"/>
        </w:rPr>
        <w:t> </w:t>
      </w:r>
    </w:p>
    <w:p w:rsidR="00A313DF" w:rsidRPr="00A313DF" w:rsidRDefault="00A313DF" w:rsidP="00A313DF">
      <w:pPr>
        <w:widowControl/>
        <w:spacing w:line="300" w:lineRule="atLeast"/>
        <w:ind w:firstLineChars="200" w:firstLine="54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根据《中华人民共和国学位条例》、《中华人民共和国学位条例暂行实施办法》和《上海戏剧学院学士学位授予工作细则》等有关规定，结合我院成人高等教育实际情况，特制定本管理办法。</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1"/>
        </w:rPr>
        <w:t>一、申请者应坚持四项基本原则，愿意为社会主义服务，遵纪守法，品行端正，完成本科段规定的政治理论课程学习。</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1"/>
        </w:rPr>
        <w:t>二、本校按艺术学学科门类授予学士学位。</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1"/>
        </w:rPr>
        <w:t>三、申请学士学位的成人高等教育本科毕业生的学习成绩应达到以下要求：</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1、</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在学制规定的学习年限内修完规定的全部课程，达到本科教学计划规定的各项要求，经审核准予毕业。</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Times New Roman" w:eastAsia="Times New Roman" w:hAnsi="Times New Roman" w:cs="Times New Roman"/>
          <w:color w:val="000000"/>
          <w:spacing w:val="15"/>
          <w:kern w:val="0"/>
          <w:sz w:val="24"/>
          <w:szCs w:val="24"/>
        </w:rPr>
        <w:t>2</w:t>
      </w:r>
      <w:r w:rsidRPr="00A313DF">
        <w:rPr>
          <w:rFonts w:ascii="宋体" w:eastAsia="宋体" w:hAnsi="宋体" w:cs="宋体" w:hint="eastAsia"/>
          <w:color w:val="000000"/>
          <w:spacing w:val="15"/>
          <w:kern w:val="0"/>
          <w:sz w:val="24"/>
          <w:szCs w:val="24"/>
        </w:rPr>
        <w:t>、</w:t>
      </w:r>
      <w:r w:rsidRPr="00A313DF">
        <w:rPr>
          <w:rFonts w:ascii="Times New Roman" w:eastAsia="Times New Roman" w:hAnsi="Times New Roman" w:cs="Times New Roman"/>
          <w:color w:val="000000"/>
          <w:spacing w:val="15"/>
          <w:kern w:val="0"/>
          <w:sz w:val="14"/>
          <w:szCs w:val="14"/>
        </w:rPr>
        <w:t xml:space="preserve">  </w:t>
      </w:r>
      <w:r>
        <w:rPr>
          <w:rFonts w:ascii="宋体" w:eastAsia="宋体" w:hAnsi="宋体" w:cs="宋体" w:hint="eastAsia"/>
          <w:color w:val="000000"/>
          <w:spacing w:val="15"/>
          <w:kern w:val="0"/>
          <w:sz w:val="24"/>
          <w:szCs w:val="21"/>
        </w:rPr>
        <w:t>专业</w:t>
      </w:r>
      <w:r w:rsidRPr="00A313DF">
        <w:rPr>
          <w:rFonts w:ascii="宋体" w:eastAsia="宋体" w:hAnsi="宋体" w:cs="宋体" w:hint="eastAsia"/>
          <w:color w:val="000000"/>
          <w:spacing w:val="15"/>
          <w:kern w:val="0"/>
          <w:sz w:val="24"/>
          <w:szCs w:val="21"/>
        </w:rPr>
        <w:t>课</w:t>
      </w:r>
      <w:r>
        <w:rPr>
          <w:rFonts w:ascii="宋体" w:eastAsia="宋体" w:hAnsi="宋体" w:cs="宋体" w:hint="eastAsia"/>
          <w:color w:val="000000"/>
          <w:spacing w:val="15"/>
          <w:kern w:val="0"/>
          <w:sz w:val="24"/>
          <w:szCs w:val="21"/>
        </w:rPr>
        <w:t>（专业理论课和专业技能课）</w:t>
      </w:r>
      <w:r w:rsidRPr="00A313DF">
        <w:rPr>
          <w:rFonts w:ascii="宋体" w:eastAsia="宋体" w:hAnsi="宋体" w:cs="宋体" w:hint="eastAsia"/>
          <w:color w:val="000000"/>
          <w:spacing w:val="15"/>
          <w:kern w:val="0"/>
          <w:sz w:val="24"/>
          <w:szCs w:val="21"/>
        </w:rPr>
        <w:t>成绩总评高于或等于80分，</w:t>
      </w:r>
      <w:r>
        <w:rPr>
          <w:rFonts w:ascii="宋体" w:eastAsia="宋体" w:hAnsi="宋体" w:cs="宋体" w:hint="eastAsia"/>
          <w:color w:val="000000"/>
          <w:spacing w:val="15"/>
          <w:kern w:val="0"/>
          <w:sz w:val="24"/>
          <w:szCs w:val="21"/>
        </w:rPr>
        <w:t>文化课</w:t>
      </w:r>
      <w:r w:rsidRPr="00A313DF">
        <w:rPr>
          <w:rFonts w:ascii="宋体" w:eastAsia="宋体" w:hAnsi="宋体" w:cs="宋体" w:hint="eastAsia"/>
          <w:color w:val="000000"/>
          <w:spacing w:val="15"/>
          <w:kern w:val="0"/>
          <w:sz w:val="24"/>
          <w:szCs w:val="21"/>
        </w:rPr>
        <w:t>成绩</w:t>
      </w:r>
      <w:r>
        <w:rPr>
          <w:rFonts w:ascii="宋体" w:eastAsia="宋体" w:hAnsi="宋体" w:cs="宋体" w:hint="eastAsia"/>
          <w:color w:val="000000"/>
          <w:spacing w:val="15"/>
          <w:kern w:val="0"/>
          <w:sz w:val="24"/>
          <w:szCs w:val="21"/>
        </w:rPr>
        <w:t>（政治类课程和英语课）</w:t>
      </w:r>
      <w:r w:rsidRPr="00A313DF">
        <w:rPr>
          <w:rFonts w:ascii="宋体" w:eastAsia="宋体" w:hAnsi="宋体" w:cs="宋体" w:hint="eastAsia"/>
          <w:color w:val="000000"/>
          <w:spacing w:val="15"/>
          <w:kern w:val="0"/>
          <w:sz w:val="24"/>
          <w:szCs w:val="21"/>
        </w:rPr>
        <w:t>总评高于或等于75分；</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Times New Roman" w:eastAsia="Times New Roman" w:hAnsi="Times New Roman" w:cs="Times New Roman"/>
          <w:color w:val="000000"/>
          <w:spacing w:val="15"/>
          <w:kern w:val="0"/>
          <w:sz w:val="24"/>
          <w:szCs w:val="24"/>
        </w:rPr>
        <w:t>3</w:t>
      </w:r>
      <w:r w:rsidRPr="00A313DF">
        <w:rPr>
          <w:rFonts w:ascii="宋体" w:eastAsia="宋体" w:hAnsi="宋体" w:cs="宋体" w:hint="eastAsia"/>
          <w:color w:val="000000"/>
          <w:spacing w:val="15"/>
          <w:kern w:val="0"/>
          <w:sz w:val="24"/>
          <w:szCs w:val="24"/>
        </w:rPr>
        <w:t>、</w:t>
      </w:r>
      <w:r w:rsidRPr="00A313DF">
        <w:rPr>
          <w:rFonts w:ascii="Times New Roman" w:eastAsia="Times New Roman"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1"/>
        </w:rPr>
        <w:t>毕业论文（毕业创作、毕业设计或其他毕业实践环节）成绩高于或等于75分或良好（含）以上；</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Verdana" w:eastAsia="宋体" w:hAnsi="Verdana" w:cs="宋体"/>
          <w:color w:val="000000"/>
          <w:spacing w:val="15"/>
          <w:kern w:val="0"/>
          <w:sz w:val="24"/>
          <w:szCs w:val="21"/>
        </w:rPr>
        <w:t>四、</w:t>
      </w:r>
      <w:r w:rsidRPr="00A313DF">
        <w:rPr>
          <w:rFonts w:ascii="Verdana" w:eastAsia="宋体" w:hAnsi="Verdana" w:cs="宋体" w:hint="eastAsia"/>
          <w:color w:val="000000"/>
          <w:spacing w:val="15"/>
          <w:kern w:val="0"/>
          <w:sz w:val="24"/>
          <w:szCs w:val="21"/>
        </w:rPr>
        <w:t>申请学士学位的成人高等教育本科毕业生的外语水平应达到以下要求之一：</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1、</w:t>
      </w:r>
      <w:r w:rsidRPr="00A313DF">
        <w:rPr>
          <w:rFonts w:ascii="Times New Roman" w:eastAsia="宋体" w:hAnsi="Times New Roman" w:cs="Times New Roman"/>
          <w:color w:val="000000"/>
          <w:spacing w:val="15"/>
          <w:kern w:val="0"/>
          <w:sz w:val="14"/>
          <w:szCs w:val="14"/>
        </w:rPr>
        <w:t xml:space="preserve">  </w:t>
      </w:r>
      <w:r w:rsidRPr="00A313DF">
        <w:rPr>
          <w:rFonts w:ascii="Verdana" w:eastAsia="宋体" w:hAnsi="Verdana" w:cs="宋体" w:hint="eastAsia"/>
          <w:color w:val="000000"/>
          <w:spacing w:val="15"/>
          <w:kern w:val="0"/>
          <w:sz w:val="24"/>
          <w:szCs w:val="21"/>
        </w:rPr>
        <w:t>在校就读期间参加全国大学英语四级考试，成绩达到以下标准：</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①</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戏文、管理类以教育考试院划定的最低分数线为我院分数线；</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②</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编导类以教育考试院划定的最低分数线的90%为我院分数线；</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③</w:t>
      </w:r>
      <w:r w:rsidRPr="00A313DF">
        <w:rPr>
          <w:rFonts w:ascii="Times New Roman" w:eastAsia="宋体" w:hAnsi="Times New Roman" w:cs="Times New Roman"/>
          <w:color w:val="000000"/>
          <w:spacing w:val="15"/>
          <w:kern w:val="0"/>
          <w:sz w:val="14"/>
          <w:szCs w:val="14"/>
        </w:rPr>
        <w:t xml:space="preserve">     </w:t>
      </w:r>
      <w:r w:rsidRPr="00A313DF">
        <w:rPr>
          <w:rFonts w:ascii="Verdana" w:eastAsia="宋体" w:hAnsi="Verdana" w:cs="宋体" w:hint="eastAsia"/>
          <w:color w:val="000000"/>
          <w:spacing w:val="15"/>
          <w:kern w:val="0"/>
          <w:sz w:val="24"/>
          <w:szCs w:val="24"/>
        </w:rPr>
        <w:t>艺术设计类以教育考试院划定的最低分数线的</w:t>
      </w:r>
      <w:r w:rsidRPr="00A313DF">
        <w:rPr>
          <w:rFonts w:ascii="Verdana" w:eastAsia="宋体" w:hAnsi="Verdana" w:cs="宋体"/>
          <w:color w:val="000000"/>
          <w:spacing w:val="15"/>
          <w:kern w:val="0"/>
          <w:sz w:val="24"/>
          <w:szCs w:val="21"/>
        </w:rPr>
        <w:t>85%</w:t>
      </w:r>
      <w:r w:rsidRPr="00A313DF">
        <w:rPr>
          <w:rFonts w:ascii="Verdana" w:eastAsia="宋体" w:hAnsi="Verdana" w:cs="宋体" w:hint="eastAsia"/>
          <w:color w:val="000000"/>
          <w:spacing w:val="15"/>
          <w:kern w:val="0"/>
          <w:sz w:val="24"/>
          <w:szCs w:val="21"/>
        </w:rPr>
        <w:t>为我院分数线；</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④</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表演类以教育考试院划定的最低分数线的80%为我院分数线。</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⑤</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1"/>
        </w:rPr>
        <w:t>听</w:t>
      </w:r>
      <w:proofErr w:type="gramStart"/>
      <w:r w:rsidRPr="00A313DF">
        <w:rPr>
          <w:rFonts w:ascii="宋体" w:eastAsia="宋体" w:hAnsi="宋体" w:cs="宋体" w:hint="eastAsia"/>
          <w:color w:val="000000"/>
          <w:spacing w:val="15"/>
          <w:kern w:val="0"/>
          <w:sz w:val="24"/>
          <w:szCs w:val="21"/>
        </w:rPr>
        <w:t>障生</w:t>
      </w:r>
      <w:r w:rsidRPr="00A313DF">
        <w:rPr>
          <w:rFonts w:ascii="Verdana" w:eastAsia="宋体" w:hAnsi="Verdana" w:cs="宋体" w:hint="eastAsia"/>
          <w:color w:val="000000"/>
          <w:spacing w:val="15"/>
          <w:kern w:val="0"/>
          <w:sz w:val="24"/>
          <w:szCs w:val="21"/>
        </w:rPr>
        <w:t>可以</w:t>
      </w:r>
      <w:proofErr w:type="gramEnd"/>
      <w:r w:rsidRPr="00A313DF">
        <w:rPr>
          <w:rFonts w:ascii="Verdana" w:eastAsia="宋体" w:hAnsi="Verdana" w:cs="宋体" w:hint="eastAsia"/>
          <w:color w:val="000000"/>
          <w:spacing w:val="15"/>
          <w:kern w:val="0"/>
          <w:sz w:val="24"/>
          <w:szCs w:val="21"/>
        </w:rPr>
        <w:t>参加学校组织的相当于学校大学英语三级水平的学位英语水平考试，成绩合格。</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Verdana" w:eastAsia="Verdana" w:hAnsi="Verdana" w:cs="Verdana"/>
          <w:color w:val="000000"/>
          <w:spacing w:val="15"/>
          <w:kern w:val="0"/>
          <w:sz w:val="24"/>
          <w:szCs w:val="24"/>
        </w:rPr>
        <w:t>2</w:t>
      </w:r>
      <w:r w:rsidRPr="00A313DF">
        <w:rPr>
          <w:rFonts w:ascii="宋体" w:eastAsia="宋体" w:hAnsi="宋体" w:cs="宋体" w:hint="eastAsia"/>
          <w:color w:val="000000"/>
          <w:spacing w:val="15"/>
          <w:kern w:val="0"/>
          <w:sz w:val="24"/>
          <w:szCs w:val="24"/>
        </w:rPr>
        <w:t>、</w:t>
      </w:r>
      <w:r w:rsidRPr="00A313DF">
        <w:rPr>
          <w:rFonts w:ascii="Times New Roman" w:eastAsia="Verdana"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1"/>
        </w:rPr>
        <w:t>在校就读期间参加</w:t>
      </w:r>
      <w:r w:rsidRPr="00A313DF">
        <w:rPr>
          <w:rFonts w:ascii="Verdana" w:eastAsia="宋体" w:hAnsi="Verdana" w:cs="宋体" w:hint="eastAsia"/>
          <w:color w:val="000000"/>
          <w:spacing w:val="15"/>
          <w:kern w:val="0"/>
          <w:sz w:val="24"/>
          <w:szCs w:val="21"/>
        </w:rPr>
        <w:t>全国英语等级（</w:t>
      </w:r>
      <w:r w:rsidRPr="00A313DF">
        <w:rPr>
          <w:rFonts w:ascii="Verdana" w:eastAsia="宋体" w:hAnsi="Verdana" w:cs="宋体"/>
          <w:color w:val="000000"/>
          <w:spacing w:val="15"/>
          <w:kern w:val="0"/>
          <w:sz w:val="24"/>
          <w:szCs w:val="21"/>
        </w:rPr>
        <w:t>3</w:t>
      </w:r>
      <w:r w:rsidRPr="00A313DF">
        <w:rPr>
          <w:rFonts w:ascii="Verdana" w:eastAsia="宋体" w:hAnsi="Verdana" w:cs="宋体" w:hint="eastAsia"/>
          <w:color w:val="000000"/>
          <w:spacing w:val="15"/>
          <w:kern w:val="0"/>
          <w:sz w:val="24"/>
          <w:szCs w:val="21"/>
        </w:rPr>
        <w:t>级）考试（简称</w:t>
      </w:r>
      <w:r w:rsidRPr="00A313DF">
        <w:rPr>
          <w:rFonts w:ascii="Verdana" w:eastAsia="宋体" w:hAnsi="Verdana" w:cs="宋体"/>
          <w:color w:val="000000"/>
          <w:spacing w:val="15"/>
          <w:kern w:val="0"/>
          <w:sz w:val="24"/>
          <w:szCs w:val="21"/>
        </w:rPr>
        <w:t>PETS-3</w:t>
      </w:r>
      <w:r w:rsidRPr="00A313DF">
        <w:rPr>
          <w:rFonts w:ascii="Verdana" w:eastAsia="宋体" w:hAnsi="Verdana" w:cs="宋体" w:hint="eastAsia"/>
          <w:color w:val="000000"/>
          <w:spacing w:val="15"/>
          <w:kern w:val="0"/>
          <w:sz w:val="24"/>
          <w:szCs w:val="21"/>
        </w:rPr>
        <w:t>），笔试成绩合格。</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Verdana" w:eastAsia="宋体" w:hAnsi="Verdana" w:cs="宋体"/>
          <w:color w:val="000000"/>
          <w:spacing w:val="15"/>
          <w:kern w:val="0"/>
          <w:sz w:val="24"/>
          <w:szCs w:val="21"/>
        </w:rPr>
        <w:t>五、</w:t>
      </w:r>
      <w:r w:rsidRPr="00A313DF">
        <w:rPr>
          <w:rFonts w:ascii="Verdana" w:eastAsia="宋体" w:hAnsi="Verdana" w:cs="宋体" w:hint="eastAsia"/>
          <w:color w:val="000000"/>
          <w:spacing w:val="15"/>
          <w:kern w:val="0"/>
          <w:sz w:val="24"/>
          <w:szCs w:val="21"/>
        </w:rPr>
        <w:t>有下列情况之一的学生，不受理其学士学位申请：</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Verdana" w:eastAsia="Verdana" w:hAnsi="Verdana" w:cs="Verdana"/>
          <w:color w:val="000000"/>
          <w:spacing w:val="15"/>
          <w:kern w:val="0"/>
          <w:sz w:val="24"/>
          <w:szCs w:val="24"/>
        </w:rPr>
        <w:t>1</w:t>
      </w:r>
      <w:r w:rsidRPr="00A313DF">
        <w:rPr>
          <w:rFonts w:ascii="宋体" w:eastAsia="宋体" w:hAnsi="宋体" w:cs="宋体" w:hint="eastAsia"/>
          <w:color w:val="000000"/>
          <w:spacing w:val="15"/>
          <w:kern w:val="0"/>
          <w:sz w:val="24"/>
          <w:szCs w:val="24"/>
        </w:rPr>
        <w:t>、</w:t>
      </w:r>
      <w:r w:rsidRPr="00A313DF">
        <w:rPr>
          <w:rFonts w:ascii="Times New Roman" w:eastAsia="Verdana" w:hAnsi="Times New Roman" w:cs="Times New Roman"/>
          <w:color w:val="000000"/>
          <w:spacing w:val="15"/>
          <w:kern w:val="0"/>
          <w:sz w:val="14"/>
          <w:szCs w:val="14"/>
        </w:rPr>
        <w:t xml:space="preserve"> </w:t>
      </w:r>
      <w:r w:rsidRPr="00A313DF">
        <w:rPr>
          <w:rFonts w:ascii="Verdana" w:eastAsia="宋体" w:hAnsi="Verdana" w:cs="宋体" w:hint="eastAsia"/>
          <w:color w:val="000000"/>
          <w:spacing w:val="15"/>
          <w:kern w:val="0"/>
          <w:sz w:val="24"/>
          <w:szCs w:val="21"/>
        </w:rPr>
        <w:t>政治上有严重违反四项基本原则的言论或行动，经说服教育坚决不改者。</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2、</w:t>
      </w:r>
      <w:r w:rsidRPr="00A313DF">
        <w:rPr>
          <w:rFonts w:ascii="Times New Roman" w:eastAsia="宋体" w:hAnsi="Times New Roman" w:cs="Times New Roman"/>
          <w:color w:val="000000"/>
          <w:spacing w:val="15"/>
          <w:kern w:val="0"/>
          <w:sz w:val="14"/>
          <w:szCs w:val="14"/>
        </w:rPr>
        <w:t xml:space="preserve">  </w:t>
      </w:r>
      <w:r w:rsidRPr="00A313DF">
        <w:rPr>
          <w:rFonts w:ascii="Verdana" w:eastAsia="宋体" w:hAnsi="Verdana" w:cs="宋体" w:hint="eastAsia"/>
          <w:color w:val="000000"/>
          <w:spacing w:val="15"/>
          <w:kern w:val="0"/>
          <w:sz w:val="24"/>
          <w:szCs w:val="24"/>
        </w:rPr>
        <w:t>受行政拘留处罚或有刑事犯罪记录者。</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3、</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在读期间受过留校察看处分者。</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4、</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在读期间受过以上第3条所列之外处分，毕业前经审核未被撤销者。</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5、</w:t>
      </w:r>
      <w:r w:rsidRPr="00A313DF">
        <w:rPr>
          <w:rFonts w:ascii="Times New Roman" w:eastAsia="宋体" w:hAnsi="Times New Roman" w:cs="Times New Roman"/>
          <w:color w:val="000000"/>
          <w:spacing w:val="15"/>
          <w:kern w:val="0"/>
          <w:sz w:val="14"/>
          <w:szCs w:val="14"/>
        </w:rPr>
        <w:t xml:space="preserve">  </w:t>
      </w:r>
      <w:r w:rsidRPr="00A313DF">
        <w:rPr>
          <w:rFonts w:ascii="Times New Roman" w:eastAsia="宋体" w:hAnsi="Times New Roman" w:cs="宋体" w:hint="eastAsia"/>
          <w:color w:val="000000"/>
          <w:spacing w:val="15"/>
          <w:kern w:val="0"/>
          <w:sz w:val="24"/>
          <w:szCs w:val="21"/>
        </w:rPr>
        <w:t>在规定学程中因各种原因缺课超过四分之一及以上者。</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6、</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考试作弊者。</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1"/>
        </w:rPr>
        <w:t>六、学位申请授予程序及申请期限：</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1、</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毕业生在毕业当年（具体时间由学院通知）向学校提出授予学位申请。</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2、</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继续教育学院根据本规定拟定授予学士学位学生名单，报送学校学位评定委员会审定。</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lastRenderedPageBreak/>
        <w:t>3、</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经学校学位评定委员会最终审定，并经全体委员讨论通过，校长批准，授予成人高等教育学士学位。</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4、</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学校学位评定委员会对是否授予学士学位具有终审权。</w:t>
      </w:r>
    </w:p>
    <w:p w:rsidR="00A313DF" w:rsidRPr="00A313DF" w:rsidRDefault="00A313DF" w:rsidP="00A313DF">
      <w:pPr>
        <w:widowControl/>
        <w:tabs>
          <w:tab w:val="num" w:pos="360"/>
        </w:tabs>
        <w:spacing w:line="300" w:lineRule="atLeast"/>
        <w:ind w:left="495" w:hanging="36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5、</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学位申请自毕业时间顺延不得超过一年。</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1"/>
        </w:rPr>
        <w:t>七、继续教育学院成立以主管院长为主的学士学位授予审核小组，负责对学士学位申报名单进行审核。</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Times New Roman" w:eastAsia="宋体" w:hAnsi="Times New Roman" w:cs="Times New Roman"/>
          <w:color w:val="000000"/>
          <w:spacing w:val="15"/>
          <w:kern w:val="0"/>
          <w:sz w:val="24"/>
          <w:szCs w:val="21"/>
        </w:rPr>
        <w:t>八、</w:t>
      </w:r>
      <w:r w:rsidRPr="00A313DF">
        <w:rPr>
          <w:rFonts w:ascii="宋体" w:eastAsia="宋体" w:hAnsi="宋体" w:cs="宋体" w:hint="eastAsia"/>
          <w:color w:val="000000"/>
          <w:spacing w:val="15"/>
          <w:kern w:val="0"/>
          <w:sz w:val="24"/>
          <w:szCs w:val="21"/>
        </w:rPr>
        <w:t>凡未在有效期申请者、或申请后中途放弃者，学校均不再受理其申请。学士学位不予补授、学士学位证书不予补发。</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Times New Roman" w:eastAsia="宋体" w:hAnsi="Times New Roman" w:cs="Times New Roman"/>
          <w:color w:val="000000"/>
          <w:spacing w:val="15"/>
          <w:kern w:val="0"/>
          <w:sz w:val="24"/>
          <w:szCs w:val="21"/>
        </w:rPr>
        <w:t>九、</w:t>
      </w:r>
      <w:r w:rsidRPr="00A313DF">
        <w:rPr>
          <w:rFonts w:ascii="宋体" w:eastAsia="宋体" w:hAnsi="宋体" w:cs="宋体" w:hint="eastAsia"/>
          <w:color w:val="000000"/>
          <w:spacing w:val="15"/>
          <w:kern w:val="0"/>
          <w:sz w:val="24"/>
          <w:szCs w:val="21"/>
        </w:rPr>
        <w:t>学校对已经授予的学士学位，如发现有舞弊、作伪等严重违反《中华人民共和国学位条例》及《上海戏剧学院学士学位授予工作细则》规定的情况，经学校学位评定委员会复议可以撤消。</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Times New Roman" w:eastAsia="宋体" w:hAnsi="Times New Roman" w:cs="Times New Roman"/>
          <w:color w:val="000000"/>
          <w:spacing w:val="15"/>
          <w:kern w:val="0"/>
          <w:sz w:val="24"/>
          <w:szCs w:val="21"/>
        </w:rPr>
        <w:t>十、</w:t>
      </w:r>
      <w:r w:rsidRPr="00A313DF">
        <w:rPr>
          <w:rFonts w:ascii="宋体" w:eastAsia="宋体" w:hAnsi="宋体" w:cs="宋体" w:hint="eastAsia"/>
          <w:color w:val="000000"/>
          <w:spacing w:val="15"/>
          <w:kern w:val="0"/>
          <w:sz w:val="24"/>
          <w:szCs w:val="21"/>
        </w:rPr>
        <w:t>学士学位申请人如对学校的决定不服，可于收到学校通知之日起30个工作日内向继续教育学院以书面形式申请复核一次。继续教育学院在收到复核申请之日起的30个工作日内提请学校学位评定委员会</w:t>
      </w:r>
      <w:proofErr w:type="gramStart"/>
      <w:r w:rsidRPr="00A313DF">
        <w:rPr>
          <w:rFonts w:ascii="宋体" w:eastAsia="宋体" w:hAnsi="宋体" w:cs="宋体" w:hint="eastAsia"/>
          <w:color w:val="000000"/>
          <w:spacing w:val="15"/>
          <w:kern w:val="0"/>
          <w:sz w:val="24"/>
          <w:szCs w:val="21"/>
        </w:rPr>
        <w:t>作出</w:t>
      </w:r>
      <w:proofErr w:type="gramEnd"/>
      <w:r w:rsidRPr="00A313DF">
        <w:rPr>
          <w:rFonts w:ascii="宋体" w:eastAsia="宋体" w:hAnsi="宋体" w:cs="宋体" w:hint="eastAsia"/>
          <w:color w:val="000000"/>
          <w:spacing w:val="15"/>
          <w:kern w:val="0"/>
          <w:sz w:val="24"/>
          <w:szCs w:val="21"/>
        </w:rPr>
        <w:t>复核决定，并以书面形式告知复核申请人。</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Times New Roman" w:eastAsia="宋体" w:hAnsi="Times New Roman" w:cs="Times New Roman"/>
          <w:color w:val="000000"/>
          <w:spacing w:val="15"/>
          <w:kern w:val="0"/>
          <w:sz w:val="24"/>
          <w:szCs w:val="24"/>
        </w:rPr>
        <w:t>十一、</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1"/>
        </w:rPr>
        <w:t>本管理办法自2012年3月1日起试行。此前与本管理办法不一致的规定或条文，自行失效，以本管理办法为准。</w:t>
      </w:r>
    </w:p>
    <w:p w:rsidR="00A313DF" w:rsidRPr="00A313DF" w:rsidRDefault="00A313DF" w:rsidP="00A313DF">
      <w:pPr>
        <w:widowControl/>
        <w:tabs>
          <w:tab w:val="num" w:pos="420"/>
        </w:tabs>
        <w:spacing w:line="300" w:lineRule="atLeast"/>
        <w:ind w:left="555" w:hanging="420"/>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十二、</w:t>
      </w:r>
      <w:r w:rsidRPr="00A313DF">
        <w:rPr>
          <w:rFonts w:ascii="Times New Roman" w:eastAsia="宋体" w:hAnsi="Times New Roman" w:cs="Times New Roman"/>
          <w:color w:val="000000"/>
          <w:spacing w:val="15"/>
          <w:kern w:val="0"/>
          <w:sz w:val="14"/>
          <w:szCs w:val="14"/>
        </w:rPr>
        <w:t xml:space="preserve">       </w:t>
      </w:r>
      <w:r w:rsidRPr="00A313DF">
        <w:rPr>
          <w:rFonts w:ascii="宋体" w:eastAsia="宋体" w:hAnsi="宋体" w:cs="宋体" w:hint="eastAsia"/>
          <w:color w:val="000000"/>
          <w:spacing w:val="15"/>
          <w:kern w:val="0"/>
          <w:sz w:val="24"/>
          <w:szCs w:val="24"/>
        </w:rPr>
        <w:t>继续教育学院负责本管理办法的具体解释。</w:t>
      </w:r>
    </w:p>
    <w:p w:rsidR="00A313DF" w:rsidRPr="00A313DF" w:rsidRDefault="00A313DF" w:rsidP="00A313DF">
      <w:pPr>
        <w:widowControl/>
        <w:spacing w:line="300" w:lineRule="atLeast"/>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 </w:t>
      </w:r>
    </w:p>
    <w:p w:rsidR="00A313DF" w:rsidRPr="00A313DF" w:rsidRDefault="00A313DF" w:rsidP="00A313DF">
      <w:pPr>
        <w:widowControl/>
        <w:spacing w:line="300" w:lineRule="atLeast"/>
        <w:jc w:val="lef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 </w:t>
      </w:r>
    </w:p>
    <w:p w:rsidR="00A313DF" w:rsidRPr="00A313DF" w:rsidRDefault="00A313DF" w:rsidP="00A313DF">
      <w:pPr>
        <w:widowControl/>
        <w:spacing w:line="300" w:lineRule="atLeast"/>
        <w:ind w:right="210"/>
        <w:jc w:val="right"/>
        <w:rPr>
          <w:rFonts w:ascii="宋体" w:eastAsia="宋体" w:hAnsi="宋体" w:cs="宋体"/>
          <w:color w:val="000000"/>
          <w:spacing w:val="15"/>
          <w:kern w:val="0"/>
          <w:sz w:val="24"/>
          <w:szCs w:val="24"/>
        </w:rPr>
      </w:pPr>
      <w:r w:rsidRPr="00A313DF">
        <w:rPr>
          <w:rFonts w:ascii="宋体" w:eastAsia="宋体" w:hAnsi="宋体" w:cs="宋体" w:hint="eastAsia"/>
          <w:color w:val="000000"/>
          <w:spacing w:val="15"/>
          <w:kern w:val="0"/>
          <w:sz w:val="24"/>
          <w:szCs w:val="24"/>
        </w:rPr>
        <w:t>上海戏剧学院</w:t>
      </w:r>
    </w:p>
    <w:p w:rsidR="00A313DF" w:rsidRPr="00A313DF" w:rsidRDefault="0063789F" w:rsidP="00A313DF">
      <w:pPr>
        <w:widowControl/>
        <w:spacing w:line="300" w:lineRule="atLeast"/>
        <w:jc w:val="right"/>
        <w:rPr>
          <w:rFonts w:ascii="宋体" w:eastAsia="宋体" w:hAnsi="宋体" w:cs="宋体"/>
          <w:color w:val="000000"/>
          <w:spacing w:val="15"/>
          <w:kern w:val="0"/>
          <w:sz w:val="24"/>
          <w:szCs w:val="24"/>
        </w:rPr>
      </w:pPr>
      <w:r>
        <w:rPr>
          <w:rFonts w:ascii="宋体" w:eastAsia="宋体" w:hAnsi="宋体" w:cs="宋体" w:hint="eastAsia"/>
          <w:color w:val="000000"/>
          <w:spacing w:val="15"/>
          <w:kern w:val="0"/>
          <w:sz w:val="24"/>
          <w:szCs w:val="24"/>
        </w:rPr>
        <w:t>二〇一六年十一</w:t>
      </w:r>
      <w:r w:rsidR="00A313DF" w:rsidRPr="00A313DF">
        <w:rPr>
          <w:rFonts w:ascii="宋体" w:eastAsia="宋体" w:hAnsi="宋体" w:cs="宋体" w:hint="eastAsia"/>
          <w:color w:val="000000"/>
          <w:spacing w:val="15"/>
          <w:kern w:val="0"/>
          <w:sz w:val="24"/>
          <w:szCs w:val="24"/>
        </w:rPr>
        <w:t>月</w:t>
      </w:r>
    </w:p>
    <w:p w:rsidR="00FD3BDC" w:rsidRPr="00A313DF" w:rsidRDefault="005B57ED"/>
    <w:sectPr w:rsidR="00FD3BDC" w:rsidRPr="00A313DF" w:rsidSect="00E83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7ED" w:rsidRDefault="005B57ED" w:rsidP="00A313DF">
      <w:r>
        <w:separator/>
      </w:r>
    </w:p>
  </w:endnote>
  <w:endnote w:type="continuationSeparator" w:id="0">
    <w:p w:rsidR="005B57ED" w:rsidRDefault="005B57ED" w:rsidP="00A31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7ED" w:rsidRDefault="005B57ED" w:rsidP="00A313DF">
      <w:r>
        <w:separator/>
      </w:r>
    </w:p>
  </w:footnote>
  <w:footnote w:type="continuationSeparator" w:id="0">
    <w:p w:rsidR="005B57ED" w:rsidRDefault="005B57ED" w:rsidP="00A31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3DF"/>
    <w:rsid w:val="000C166C"/>
    <w:rsid w:val="005B57ED"/>
    <w:rsid w:val="0063789F"/>
    <w:rsid w:val="00903CEA"/>
    <w:rsid w:val="00A313DF"/>
    <w:rsid w:val="00AE5A08"/>
    <w:rsid w:val="00C637CD"/>
    <w:rsid w:val="00DF5921"/>
    <w:rsid w:val="00E83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1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13DF"/>
    <w:rPr>
      <w:sz w:val="18"/>
      <w:szCs w:val="18"/>
    </w:rPr>
  </w:style>
  <w:style w:type="paragraph" w:styleId="a4">
    <w:name w:val="footer"/>
    <w:basedOn w:val="a"/>
    <w:link w:val="Char0"/>
    <w:uiPriority w:val="99"/>
    <w:semiHidden/>
    <w:unhideWhenUsed/>
    <w:rsid w:val="00A313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13DF"/>
    <w:rPr>
      <w:sz w:val="18"/>
      <w:szCs w:val="18"/>
    </w:rPr>
  </w:style>
</w:styles>
</file>

<file path=word/webSettings.xml><?xml version="1.0" encoding="utf-8"?>
<w:webSettings xmlns:r="http://schemas.openxmlformats.org/officeDocument/2006/relationships" xmlns:w="http://schemas.openxmlformats.org/wordprocessingml/2006/main">
  <w:divs>
    <w:div w:id="1705902521">
      <w:bodyDiv w:val="1"/>
      <w:marLeft w:val="0"/>
      <w:marRight w:val="0"/>
      <w:marTop w:val="0"/>
      <w:marBottom w:val="0"/>
      <w:divBdr>
        <w:top w:val="none" w:sz="0" w:space="0" w:color="auto"/>
        <w:left w:val="none" w:sz="0" w:space="0" w:color="auto"/>
        <w:bottom w:val="none" w:sz="0" w:space="0" w:color="auto"/>
        <w:right w:val="none" w:sz="0" w:space="0" w:color="auto"/>
      </w:divBdr>
      <w:divsChild>
        <w:div w:id="1082264910">
          <w:marLeft w:val="0"/>
          <w:marRight w:val="0"/>
          <w:marTop w:val="0"/>
          <w:marBottom w:val="90"/>
          <w:divBdr>
            <w:top w:val="none" w:sz="0" w:space="0" w:color="auto"/>
            <w:left w:val="none" w:sz="0" w:space="0" w:color="auto"/>
            <w:bottom w:val="none" w:sz="0" w:space="0" w:color="auto"/>
            <w:right w:val="none" w:sz="0" w:space="0" w:color="auto"/>
          </w:divBdr>
          <w:divsChild>
            <w:div w:id="900870689">
              <w:marLeft w:val="135"/>
              <w:marRight w:val="0"/>
              <w:marTop w:val="0"/>
              <w:marBottom w:val="30"/>
              <w:divBdr>
                <w:top w:val="none" w:sz="0" w:space="0" w:color="auto"/>
                <w:left w:val="none" w:sz="0" w:space="0" w:color="auto"/>
                <w:bottom w:val="none" w:sz="0" w:space="0" w:color="auto"/>
                <w:right w:val="none" w:sz="0" w:space="0" w:color="auto"/>
              </w:divBdr>
              <w:divsChild>
                <w:div w:id="947735218">
                  <w:marLeft w:val="0"/>
                  <w:marRight w:val="0"/>
                  <w:marTop w:val="0"/>
                  <w:marBottom w:val="0"/>
                  <w:divBdr>
                    <w:top w:val="none" w:sz="0" w:space="0" w:color="auto"/>
                    <w:left w:val="none" w:sz="0" w:space="0" w:color="auto"/>
                    <w:bottom w:val="none" w:sz="0" w:space="0" w:color="auto"/>
                    <w:right w:val="none" w:sz="0" w:space="0" w:color="auto"/>
                  </w:divBdr>
                  <w:divsChild>
                    <w:div w:id="198784592">
                      <w:marLeft w:val="0"/>
                      <w:marRight w:val="0"/>
                      <w:marTop w:val="0"/>
                      <w:marBottom w:val="0"/>
                      <w:divBdr>
                        <w:top w:val="none" w:sz="0" w:space="0" w:color="auto"/>
                        <w:left w:val="none" w:sz="0" w:space="0" w:color="auto"/>
                        <w:bottom w:val="none" w:sz="0" w:space="0" w:color="auto"/>
                        <w:right w:val="none" w:sz="0" w:space="0" w:color="auto"/>
                      </w:divBdr>
                      <w:divsChild>
                        <w:div w:id="1009217247">
                          <w:marLeft w:val="0"/>
                          <w:marRight w:val="0"/>
                          <w:marTop w:val="0"/>
                          <w:marBottom w:val="0"/>
                          <w:divBdr>
                            <w:top w:val="none" w:sz="0" w:space="0" w:color="auto"/>
                            <w:left w:val="none" w:sz="0" w:space="0" w:color="auto"/>
                            <w:bottom w:val="none" w:sz="0" w:space="0" w:color="auto"/>
                            <w:right w:val="none" w:sz="0" w:space="0" w:color="auto"/>
                          </w:divBdr>
                          <w:divsChild>
                            <w:div w:id="20371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217</Words>
  <Characters>1243</Characters>
  <Application>Microsoft Office Word</Application>
  <DocSecurity>0</DocSecurity>
  <Lines>10</Lines>
  <Paragraphs>2</Paragraphs>
  <ScaleCrop>false</ScaleCrop>
  <Company>Hewlett-Packard Company</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XYY</dc:creator>
  <cp:keywords/>
  <dc:description/>
  <cp:lastModifiedBy>XYY</cp:lastModifiedBy>
  <cp:revision>4</cp:revision>
  <dcterms:created xsi:type="dcterms:W3CDTF">2016-11-02T01:45:00Z</dcterms:created>
  <dcterms:modified xsi:type="dcterms:W3CDTF">2016-11-02T02:26:00Z</dcterms:modified>
</cp:coreProperties>
</file>